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1F3864"/>
          <w:sz w:val="44"/>
          <w:szCs w:val="44"/>
        </w:rPr>
        <w:t xml:space="preserve">IT SPECIFICATIONS</w:t>
      </w:r>
    </w:p>
    <w:p>
      <w:pPr>
        <w:spacing w:after="60"/>
      </w:pPr>
      <w:r>
        <w:rPr>
          <w:rFonts w:ascii="Calibri" w:cs="Calibri" w:eastAsia="Calibri" w:hAnsi="Calibri"/>
          <w:color w:val="2E5AAC"/>
          <w:sz w:val="26"/>
          <w:szCs w:val="26"/>
        </w:rPr>
        <w:t xml:space="preserve">E-SESS Online Assessment System</w:t>
      </w:r>
    </w:p>
    <w:p>
      <w:pPr>
        <w:pBdr>
          <w:bottom w:val="single" w:color="1F3864" w:sz="12"/>
        </w:pBdr>
        <w:spacing w:after="60"/>
      </w:pPr>
      <w:r>
        <w:rPr>
          <w:sz w:val="2"/>
          <w:szCs w:val="2"/>
        </w:rPr>
        <w:t xml:space="preserve"/>
      </w:r>
    </w:p>
    <w:p>
      <w:pPr>
        <w:spacing w:after="240"/>
      </w:pPr>
      <w:r>
        <w:rPr>
          <w:rFonts w:ascii="Calibri" w:cs="Calibri" w:eastAsia="Calibri" w:hAnsi="Calibri"/>
          <w:i/>
          <w:iCs/>
          <w:color w:val="595959"/>
          <w:sz w:val="20"/>
          <w:szCs w:val="20"/>
        </w:rPr>
        <w:t xml:space="preserve">Pitsco Education, LLC  •  Reference for test-site IT staff  •  Configure and verify before testing day</w:t>
      </w:r>
    </w:p>
    <w:p>
      <w:pPr>
        <w:pStyle w:val="Heading1"/>
        <w:keepNext/>
        <w:keepLines/>
        <w:spacing w:after="120" w:before="320"/>
      </w:pPr>
      <w:r>
        <w:rPr>
          <w:rFonts w:ascii="Calibri" w:cs="Calibri" w:eastAsia="Calibri" w:hAnsi="Calibri"/>
          <w:b/>
          <w:bCs/>
          <w:color w:val="1F3864"/>
          <w:sz w:val="28"/>
          <w:szCs w:val="28"/>
        </w:rPr>
        <w:t xml:space="preserve">1.  Purpose</w:t>
      </w:r>
    </w:p>
    <w:p>
      <w:pPr>
        <w:keepLines/>
        <w:spacing w:after="120" w:line="276"/>
      </w:pPr>
      <w:r>
        <w:rPr>
          <w:rFonts w:ascii="Calibri" w:cs="Calibri" w:eastAsia="Calibri" w:hAnsi="Calibri"/>
          <w:color w:val="222222"/>
          <w:sz w:val="21"/>
          <w:szCs w:val="21"/>
        </w:rPr>
        <w:t xml:space="preserve">This document lists the IT requirements a test site must meet to administer online assessments through E-SESS, the web-based assessment system from Pitsco Education, used for career, academic, and workplace testing programs. The requirements are standard across current IT hardware and software, and nothing needs to be installed on test-taker machines. IT staff should confirm the settings below and run the sample test at each site well before the testing window opens.</w:t>
      </w:r>
    </w:p>
    <w:p>
      <w:pPr>
        <w:keepLines/>
        <w:spacing w:after="120" w:line="276"/>
      </w:pPr>
      <w:r>
        <w:rPr>
          <w:rFonts w:ascii="Calibri" w:cs="Calibri" w:eastAsia="Calibri" w:hAnsi="Calibri"/>
          <w:color w:val="222222"/>
          <w:sz w:val="21"/>
          <w:szCs w:val="21"/>
        </w:rPr>
        <w:t xml:space="preserve">There is </w:t>
      </w:r>
      <w:r>
        <w:rPr>
          <w:rFonts w:ascii="Calibri" w:cs="Calibri" w:eastAsia="Calibri" w:hAnsi="Calibri"/>
          <w:b/>
          <w:bCs/>
          <w:color w:val="222222"/>
          <w:sz w:val="21"/>
          <w:szCs w:val="21"/>
        </w:rPr>
        <w:t xml:space="preserve">no software to install</w:t>
      </w:r>
      <w:r>
        <w:rPr>
          <w:rFonts w:ascii="Calibri" w:cs="Calibri" w:eastAsia="Calibri" w:hAnsi="Calibri"/>
          <w:color w:val="222222"/>
          <w:sz w:val="21"/>
          <w:szCs w:val="21"/>
        </w:rPr>
        <w:t xml:space="preserve">. E-SESS runs entirely in a supported web browser at </w:t>
      </w:r>
      <w:r>
        <w:rPr>
          <w:rFonts w:ascii="Consolas" w:cs="Consolas" w:eastAsia="Consolas" w:hAnsi="Consolas"/>
          <w:color w:val="1F3864"/>
          <w:sz w:val="20"/>
          <w:szCs w:val="20"/>
        </w:rPr>
        <w:t xml:space="preserve">esess.org</w:t>
      </w:r>
      <w:r>
        <w:rPr>
          <w:rFonts w:ascii="Calibri" w:cs="Calibri" w:eastAsia="Calibri" w:hAnsi="Calibri"/>
          <w:color w:val="222222"/>
          <w:sz w:val="21"/>
          <w:szCs w:val="21"/>
        </w:rPr>
        <w:t xml:space="preserve">. If a machine can run the browser, it can run E-SESS.</w:t>
      </w:r>
    </w:p>
    <w:p>
      <w:pPr>
        <w:pStyle w:val="Heading1"/>
        <w:keepNext/>
        <w:keepLines/>
        <w:spacing w:after="120" w:before="320"/>
      </w:pPr>
      <w:r>
        <w:rPr>
          <w:rFonts w:ascii="Calibri" w:cs="Calibri" w:eastAsia="Calibri" w:hAnsi="Calibri"/>
          <w:b/>
          <w:bCs/>
          <w:color w:val="1F3864"/>
          <w:sz w:val="28"/>
          <w:szCs w:val="28"/>
        </w:rPr>
        <w:t xml:space="preserve">2.  Client (workstation) requirements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600"/>
        <w:gridCol w:w="6760"/>
      </w:tblGrid>
      <w:tr>
        <w:trPr>
          <w:cantSplit/>
          <w:tblHeader/>
        </w:trPr>
        <w:tc>
          <w:tcPr>
            <w:tcW w:type="dxa" w:w="2600"/>
            <w:shd w:fill="1F3864" w:color="auto" w:val="clear"/>
            <w:tcMar>
              <w:top w:type="dxa" w:w="80"/>
              <w:left w:type="dxa" w:w="130"/>
              <w:bottom w:type="dxa" w:w="80"/>
              <w:right w:type="dxa" w:w="130"/>
            </w:tcMar>
          </w:tcPr>
          <w:p>
            <w:pPr>
              <w:keepLines/>
              <w:spacing w:after="0"/>
            </w:pPr>
            <w:r>
              <w:rPr>
                <w:rFonts w:ascii="Calibri" w:cs="Calibri" w:eastAsia="Calibri" w:hAnsi="Calibri"/>
                <w:b/>
                <w:bCs/>
                <w:color w:val="FFFFFF"/>
                <w:sz w:val="21"/>
                <w:szCs w:val="21"/>
              </w:rPr>
              <w:t xml:space="preserve">Component</w:t>
            </w:r>
          </w:p>
        </w:tc>
        <w:tc>
          <w:tcPr>
            <w:tcW w:type="dxa" w:w="6760"/>
            <w:shd w:fill="1F3864" w:color="auto" w:val="clear"/>
            <w:tcMar>
              <w:top w:type="dxa" w:w="80"/>
              <w:left w:type="dxa" w:w="130"/>
              <w:bottom w:type="dxa" w:w="80"/>
              <w:right w:type="dxa" w:w="130"/>
            </w:tcMar>
          </w:tcPr>
          <w:p>
            <w:pPr>
              <w:keepLines/>
              <w:spacing w:after="0"/>
            </w:pPr>
            <w:r>
              <w:rPr>
                <w:rFonts w:ascii="Calibri" w:cs="Calibri" w:eastAsia="Calibri" w:hAnsi="Calibri"/>
                <w:b/>
                <w:bCs/>
                <w:color w:val="FFFFFF"/>
                <w:sz w:val="21"/>
                <w:szCs w:val="21"/>
              </w:rPr>
              <w:t xml:space="preserve">Specification</w:t>
            </w:r>
          </w:p>
        </w:tc>
      </w:tr>
      <w:tr>
        <w:trPr>
          <w:cantSplit/>
        </w:trPr>
        <w:tc>
          <w:tcPr>
            <w:tcW w:type="dxa" w:w="2600"/>
            <w:shd w:fill="EAF0FA"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Supported browsers</w:t>
            </w:r>
          </w:p>
        </w:tc>
        <w:tc>
          <w:tcPr>
            <w:tcW w:type="dxa" w:w="6760"/>
            <w:shd w:fill="EAF0FA"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Chrome, Firefox, Edge, and Safari, kept on a current vendor-supported version, for both test takers and administrators. Recommended: Chrome on Windows; Chrome or Firefox on macOS. Other or older browsers may work but are not actively tested.</w:t>
            </w:r>
          </w:p>
        </w:tc>
      </w:tr>
      <w:tr>
        <w:trPr>
          <w:cantSplit/>
        </w:trPr>
        <w:tc>
          <w:tcPr>
            <w:tcW w:type="dxa" w:w="2600"/>
            <w:shd w:fill="FFFFFF"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Operating system</w:t>
            </w:r>
          </w:p>
        </w:tc>
        <w:tc>
          <w:tcPr>
            <w:tcW w:type="dxa" w:w="6760"/>
            <w:shd w:fill="FFFFFF"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Any OS that runs one of the supported browsers (Windows, macOS, ChromeOS, etc.). No specific OS version is mandated. Avoid OS updates during the testing window.</w:t>
            </w:r>
          </w:p>
        </w:tc>
      </w:tr>
      <w:tr>
        <w:trPr>
          <w:cantSplit/>
        </w:trPr>
        <w:tc>
          <w:tcPr>
            <w:tcW w:type="dxa" w:w="2600"/>
            <w:shd w:fill="EAF0FA"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CPU / RAM</w:t>
            </w:r>
          </w:p>
        </w:tc>
        <w:tc>
          <w:tcPr>
            <w:tcW w:type="dxa" w:w="6760"/>
            <w:shd w:fill="EAF0FA"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No specific CPU, RAM, or storage requirement. If the machine runs a supported browser, E-SESS will run.</w:t>
            </w:r>
          </w:p>
        </w:tc>
      </w:tr>
      <w:tr>
        <w:trPr>
          <w:cantSplit/>
        </w:trPr>
        <w:tc>
          <w:tcPr>
            <w:tcW w:type="dxa" w:w="2600"/>
            <w:shd w:fill="FFFFFF"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Display resolution</w:t>
            </w:r>
          </w:p>
        </w:tc>
        <w:tc>
          <w:tcPr>
            <w:tcW w:type="dxa" w:w="6760"/>
            <w:shd w:fill="FFFFFF"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Best viewed at 1024 × 768 or higher. Functions at 800 × 600 minimum. The on-screen timer must display correctly — if it does not, resolve the issue before testing.</w:t>
            </w:r>
          </w:p>
        </w:tc>
      </w:tr>
      <w:tr>
        <w:trPr>
          <w:cantSplit/>
        </w:trPr>
        <w:tc>
          <w:tcPr>
            <w:tcW w:type="dxa" w:w="2600"/>
            <w:shd w:fill="EAF0FA"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Audio</w:t>
            </w:r>
          </w:p>
        </w:tc>
        <w:tc>
          <w:tcPr>
            <w:tcW w:type="dxa" w:w="6760"/>
            <w:shd w:fill="EAF0FA"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Audio (text-to-speech) is delivered via HTML5 and plays in the browser — no plug-in required. It uses additional bandwidth and can slow response times; wired connections are recommended where audio is used.</w:t>
            </w:r>
          </w:p>
        </w:tc>
      </w:tr>
      <w:tr>
        <w:trPr>
          <w:cantSplit/>
        </w:trPr>
        <w:tc>
          <w:tcPr>
            <w:tcW w:type="dxa" w:w="2600"/>
            <w:shd w:fill="FFFFFF"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Cookies &amp; sessions</w:t>
            </w:r>
          </w:p>
        </w:tc>
        <w:tc>
          <w:tcPr>
            <w:tcW w:type="dxa" w:w="6760"/>
            <w:shd w:fill="FFFFFF"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The browser must accept cookies and allow session data to be stored. Security software or proxy settings that block cookies/sessions will prevent tests from loading.</w:t>
            </w:r>
          </w:p>
        </w:tc>
      </w:tr>
      <w:tr>
        <w:trPr>
          <w:cantSplit/>
        </w:trPr>
        <w:tc>
          <w:tcPr>
            <w:tcW w:type="dxa" w:w="2600"/>
            <w:shd w:fill="EAF0FA"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Reporting (optional)</w:t>
            </w:r>
          </w:p>
        </w:tc>
        <w:tc>
          <w:tcPr>
            <w:tcW w:type="dxa" w:w="6760"/>
            <w:shd w:fill="EAF0FA"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Some reports are augmented with spreadsheet or PDF files. A spreadsheet app (Excel or compatible) and a PDF reader are helpful but not required.</w:t>
            </w:r>
          </w:p>
        </w:tc>
      </w:tr>
    </w:tbl>
    <w:p>
      <w:pPr>
        <w:pStyle w:val="Heading1"/>
        <w:keepNext/>
        <w:keepLines/>
        <w:spacing w:after="120" w:before="320"/>
      </w:pPr>
      <w:r>
        <w:rPr>
          <w:rFonts w:ascii="Calibri" w:cs="Calibri" w:eastAsia="Calibri" w:hAnsi="Calibri"/>
          <w:b/>
          <w:bCs/>
          <w:color w:val="1F3864"/>
          <w:sz w:val="28"/>
          <w:szCs w:val="28"/>
        </w:rPr>
        <w:t xml:space="preserve">3.  Network &amp; bandwidth</w:t>
      </w:r>
    </w:p>
    <w:p>
      <w:pPr>
        <w:keepNext/>
        <w:keepLines/>
        <w:spacing w:after="120" w:line="276"/>
      </w:pPr>
      <w:r>
        <w:rPr>
          <w:rFonts w:ascii="Calibri" w:cs="Calibri" w:eastAsia="Calibri" w:hAnsi="Calibri"/>
          <w:color w:val="222222"/>
          <w:sz w:val="21"/>
          <w:szCs w:val="21"/>
        </w:rPr>
        <w:t xml:space="preserve">E-SESS is light on bandwidth once a test is running. Most of the download happens when the assessment loads its content, and audio adds the largest share; the ongoing communication during the test is minimal. The table below shows measured download sizes from a representative Workplace Readiness Skills (WRS) assessment. “Responses” is the background communication exchanged during delivery, totaling about 10 KB across several messages.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6960"/>
        <w:gridCol w:w="2400"/>
      </w:tblGrid>
      <w:tr>
        <w:trPr>
          <w:cantSplit/>
          <w:tblHeader/>
        </w:trPr>
        <w:tc>
          <w:tcPr>
            <w:tcW w:type="dxa" w:w="6960"/>
            <w:shd w:fill="1F3864" w:color="auto" w:val="clear"/>
            <w:tcMar>
              <w:top w:type="dxa" w:w="60"/>
              <w:left w:type="dxa" w:w="130"/>
              <w:bottom w:type="dxa" w:w="60"/>
              <w:right w:type="dxa" w:w="130"/>
            </w:tcMar>
          </w:tcPr>
          <w:p>
            <w:pPr>
              <w:keepLines/>
              <w:spacing w:after="0"/>
              <w:jc w:val="left"/>
            </w:pPr>
            <w:r>
              <w:rPr>
                <w:rFonts w:ascii="Calibri" w:cs="Calibri" w:eastAsia="Calibri" w:hAnsi="Calibri"/>
                <w:b/>
                <w:bCs/>
                <w:color w:val="FFFFFF"/>
                <w:sz w:val="21"/>
                <w:szCs w:val="21"/>
              </w:rPr>
              <w:t xml:space="preserve">Page</w:t>
            </w:r>
          </w:p>
        </w:tc>
        <w:tc>
          <w:tcPr>
            <w:tcW w:type="dxa" w:w="2400"/>
            <w:shd w:fill="1F3864" w:color="auto" w:val="clear"/>
            <w:tcMar>
              <w:top w:type="dxa" w:w="60"/>
              <w:left w:type="dxa" w:w="130"/>
              <w:bottom w:type="dxa" w:w="60"/>
              <w:right w:type="dxa" w:w="130"/>
            </w:tcMar>
          </w:tcPr>
          <w:p>
            <w:pPr>
              <w:keepLines/>
              <w:spacing w:after="0"/>
              <w:jc w:val="right"/>
            </w:pPr>
            <w:r>
              <w:rPr>
                <w:rFonts w:ascii="Calibri" w:cs="Calibri" w:eastAsia="Calibri" w:hAnsi="Calibri"/>
                <w:b/>
                <w:bCs/>
                <w:color w:val="FFFFFF"/>
                <w:sz w:val="21"/>
                <w:szCs w:val="21"/>
              </w:rPr>
              <w:t xml:space="preserve">Download size</w:t>
            </w:r>
          </w:p>
        </w:tc>
      </w:tr>
      <w:tr>
        <w:trPr>
          <w:cantSplit/>
        </w:trPr>
        <w:tc>
          <w:tcPr>
            <w:tcW w:type="dxa" w:w="6960"/>
            <w:shd w:fill="EAF0FA"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Login</w:t>
            </w:r>
          </w:p>
        </w:tc>
        <w:tc>
          <w:tcPr>
            <w:tcW w:type="dxa" w:w="2400"/>
            <w:shd w:fill="EAF0FA"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167 KB</w:t>
            </w:r>
          </w:p>
        </w:tc>
      </w:tr>
      <w:tr>
        <w:trPr>
          <w:cantSplit/>
        </w:trPr>
        <w:tc>
          <w:tcPr>
            <w:tcW w:type="dxa" w:w="6960"/>
            <w:shd w:fill="FFFFFF"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Instructions</w:t>
            </w:r>
          </w:p>
        </w:tc>
        <w:tc>
          <w:tcPr>
            <w:tcW w:type="dxa" w:w="2400"/>
            <w:shd w:fill="FFFFFF"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21 KB</w:t>
            </w:r>
          </w:p>
        </w:tc>
      </w:tr>
      <w:tr>
        <w:trPr>
          <w:cantSplit/>
        </w:trPr>
        <w:tc>
          <w:tcPr>
            <w:tcW w:type="dxa" w:w="6960"/>
            <w:shd w:fill="EAF0FA"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Home</w:t>
            </w:r>
          </w:p>
        </w:tc>
        <w:tc>
          <w:tcPr>
            <w:tcW w:type="dxa" w:w="2400"/>
            <w:shd w:fill="EAF0FA"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10 KB</w:t>
            </w:r>
          </w:p>
        </w:tc>
      </w:tr>
      <w:tr>
        <w:trPr>
          <w:cantSplit/>
        </w:trPr>
        <w:tc>
          <w:tcPr>
            <w:tcW w:type="dxa" w:w="6960"/>
            <w:shd w:fill="FFFFFF"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Assessment start</w:t>
            </w:r>
          </w:p>
          <w:p>
            <w:pPr>
              <w:keepLines/>
              <w:spacing w:after="0"/>
            </w:pPr>
            <w:r>
              <w:rPr>
                <w:rFonts w:ascii="Calibri" w:cs="Calibri" w:eastAsia="Calibri" w:hAnsi="Calibri"/>
                <w:i/>
                <w:iCs/>
                <w:color w:val="595959"/>
                <w:sz w:val="18"/>
                <w:szCs w:val="18"/>
              </w:rPr>
              <w:t xml:space="preserve">with audio</w:t>
            </w:r>
          </w:p>
        </w:tc>
        <w:tc>
          <w:tcPr>
            <w:tcW w:type="dxa" w:w="2400"/>
            <w:shd w:fill="FFFFFF"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9.1 MB + images</w:t>
            </w:r>
          </w:p>
        </w:tc>
      </w:tr>
      <w:tr>
        <w:trPr>
          <w:cantSplit/>
        </w:trPr>
        <w:tc>
          <w:tcPr>
            <w:tcW w:type="dxa" w:w="6960"/>
            <w:shd w:fill="EAF0FA"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Assessment start</w:t>
            </w:r>
          </w:p>
          <w:p>
            <w:pPr>
              <w:keepLines/>
              <w:spacing w:after="0"/>
            </w:pPr>
            <w:r>
              <w:rPr>
                <w:rFonts w:ascii="Calibri" w:cs="Calibri" w:eastAsia="Calibri" w:hAnsi="Calibri"/>
                <w:i/>
                <w:iCs/>
                <w:color w:val="595959"/>
                <w:sz w:val="18"/>
                <w:szCs w:val="18"/>
              </w:rPr>
              <w:t xml:space="preserve">without audio</w:t>
            </w:r>
          </w:p>
        </w:tc>
        <w:tc>
          <w:tcPr>
            <w:tcW w:type="dxa" w:w="2400"/>
            <w:shd w:fill="EAF0FA"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243 KB + images</w:t>
            </w:r>
          </w:p>
        </w:tc>
      </w:tr>
      <w:tr>
        <w:trPr>
          <w:cantSplit/>
        </w:trPr>
        <w:tc>
          <w:tcPr>
            <w:tcW w:type="dxa" w:w="6960"/>
            <w:shd w:fill="FFFFFF"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Responses</w:t>
            </w:r>
          </w:p>
          <w:p>
            <w:pPr>
              <w:keepLines/>
              <w:spacing w:after="0"/>
            </w:pPr>
            <w:r>
              <w:rPr>
                <w:rFonts w:ascii="Calibri" w:cs="Calibri" w:eastAsia="Calibri" w:hAnsi="Calibri"/>
                <w:i/>
                <w:iCs/>
                <w:color w:val="595959"/>
                <w:sz w:val="18"/>
                <w:szCs w:val="18"/>
              </w:rPr>
              <w:t xml:space="preserve">background messages during delivery</w:t>
            </w:r>
          </w:p>
        </w:tc>
        <w:tc>
          <w:tcPr>
            <w:tcW w:type="dxa" w:w="2400"/>
            <w:shd w:fill="FFFFFF"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10 KB</w:t>
            </w:r>
          </w:p>
        </w:tc>
      </w:tr>
      <w:tr>
        <w:trPr>
          <w:cantSplit/>
        </w:trPr>
        <w:tc>
          <w:tcPr>
            <w:tcW w:type="dxa" w:w="6960"/>
            <w:shd w:fill="EAF0FA"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Results summary</w:t>
            </w:r>
          </w:p>
        </w:tc>
        <w:tc>
          <w:tcPr>
            <w:tcW w:type="dxa" w:w="2400"/>
            <w:shd w:fill="EAF0FA"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14 KB</w:t>
            </w:r>
          </w:p>
        </w:tc>
      </w:tr>
      <w:tr>
        <w:trPr>
          <w:cantSplit/>
        </w:trPr>
        <w:tc>
          <w:tcPr>
            <w:tcW w:type="dxa" w:w="6960"/>
            <w:shd w:fill="FFFFFF"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Home</w:t>
            </w:r>
          </w:p>
        </w:tc>
        <w:tc>
          <w:tcPr>
            <w:tcW w:type="dxa" w:w="2400"/>
            <w:shd w:fill="FFFFFF"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10 KB</w:t>
            </w:r>
          </w:p>
        </w:tc>
      </w:tr>
      <w:tr>
        <w:trPr>
          <w:cantSplit/>
        </w:trPr>
        <w:tc>
          <w:tcPr>
            <w:tcW w:type="dxa" w:w="6960"/>
            <w:shd w:fill="EAF0FA" w:color="auto" w:val="clear"/>
            <w:tcMar>
              <w:top w:type="dxa" w:w="60"/>
              <w:left w:type="dxa" w:w="130"/>
              <w:bottom w:type="dxa" w:w="60"/>
              <w:right w:type="dxa" w:w="130"/>
            </w:tcMar>
          </w:tcPr>
          <w:p>
            <w:pPr>
              <w:keepLines/>
              <w:spacing w:after="0"/>
            </w:pPr>
            <w:r>
              <w:rPr>
                <w:rFonts w:ascii="Calibri" w:cs="Calibri" w:eastAsia="Calibri" w:hAnsi="Calibri"/>
                <w:b w:val="false"/>
                <w:bCs w:val="false"/>
                <w:color w:val="222222"/>
                <w:sz w:val="21"/>
                <w:szCs w:val="21"/>
              </w:rPr>
              <w:t xml:space="preserve">Log out</w:t>
            </w:r>
          </w:p>
        </w:tc>
        <w:tc>
          <w:tcPr>
            <w:tcW w:type="dxa" w:w="2400"/>
            <w:shd w:fill="EAF0FA" w:color="auto" w:val="clear"/>
            <w:tcMar>
              <w:top w:type="dxa" w:w="60"/>
              <w:left w:type="dxa" w:w="130"/>
              <w:bottom w:type="dxa" w:w="60"/>
              <w:right w:type="dxa" w:w="130"/>
            </w:tcMar>
          </w:tcPr>
          <w:p>
            <w:pPr>
              <w:keepLines/>
              <w:spacing w:after="0"/>
              <w:jc w:val="right"/>
            </w:pPr>
            <w:r>
              <w:rPr>
                <w:rFonts w:ascii="Calibri" w:cs="Calibri" w:eastAsia="Calibri" w:hAnsi="Calibri"/>
                <w:b w:val="false"/>
                <w:bCs w:val="false"/>
                <w:color w:val="222222"/>
                <w:sz w:val="21"/>
                <w:szCs w:val="21"/>
              </w:rPr>
              <w:t xml:space="preserve">10 KB</w:t>
            </w:r>
          </w:p>
        </w:tc>
      </w:tr>
      <w:tr>
        <w:trPr>
          <w:cantSplit/>
        </w:trPr>
        <w:tc>
          <w:tcPr>
            <w:tcW w:type="dxa" w:w="6960"/>
            <w:shd w:fill="D9E2F3" w:color="auto" w:val="clear"/>
            <w:tcMar>
              <w:top w:type="dxa" w:w="60"/>
              <w:left w:type="dxa" w:w="130"/>
              <w:bottom w:type="dxa" w:w="60"/>
              <w:right w:type="dxa" w:w="130"/>
            </w:tcMar>
          </w:tcPr>
          <w:p>
            <w:pPr>
              <w:keepLines/>
              <w:spacing w:after="0"/>
            </w:pPr>
            <w:r>
              <w:rPr>
                <w:rFonts w:ascii="Calibri" w:cs="Calibri" w:eastAsia="Calibri" w:hAnsi="Calibri"/>
                <w:b/>
                <w:bCs/>
                <w:color w:val="1F3864"/>
                <w:sz w:val="21"/>
                <w:szCs w:val="21"/>
              </w:rPr>
              <w:t xml:space="preserve">Total</w:t>
            </w:r>
          </w:p>
        </w:tc>
        <w:tc>
          <w:tcPr>
            <w:tcW w:type="dxa" w:w="2400"/>
            <w:shd w:fill="D9E2F3" w:color="auto" w:val="clear"/>
            <w:tcMar>
              <w:top w:type="dxa" w:w="60"/>
              <w:left w:type="dxa" w:w="130"/>
              <w:bottom w:type="dxa" w:w="60"/>
              <w:right w:type="dxa" w:w="130"/>
            </w:tcMar>
          </w:tcPr>
          <w:p>
            <w:pPr>
              <w:keepLines/>
              <w:spacing w:after="0"/>
              <w:jc w:val="right"/>
            </w:pPr>
            <w:r>
              <w:rPr>
                <w:rFonts w:ascii="Calibri" w:cs="Calibri" w:eastAsia="Calibri" w:hAnsi="Calibri"/>
                <w:b/>
                <w:bCs/>
                <w:color w:val="1F3864"/>
                <w:sz w:val="21"/>
                <w:szCs w:val="21"/>
              </w:rPr>
              <w:t xml:space="preserve">9.4 MB</w:t>
            </w:r>
          </w:p>
        </w:tc>
      </w:tr>
    </w:tbl>
    <w:p>
      <w:pPr>
        <w:keepLines/>
        <w:spacing w:after="120" w:line="276"/>
      </w:pPr>
      <w:r>
        <w:rPr>
          <w:rFonts w:ascii="Calibri" w:cs="Calibri" w:eastAsia="Calibri" w:hAnsi="Calibri"/>
          <w:i/>
          <w:iCs/>
          <w:color w:val="595959"/>
          <w:sz w:val="20"/>
          <w:szCs w:val="20"/>
        </w:rPr>
        <w:t xml:space="preserve">Actual download size varies with the images, audio, and number of items in a given assessment.</w:t>
      </w:r>
    </w:p>
    <w:p>
      <w:pPr>
        <w:keepNext/>
        <w:keepLines/>
        <w:spacing w:after="120" w:line="276"/>
      </w:pPr>
      <w:r>
        <w:rPr>
          <w:rFonts w:ascii="Calibri" w:cs="Calibri" w:eastAsia="Calibri" w:hAnsi="Calibri"/>
          <w:color w:val="222222"/>
          <w:sz w:val="21"/>
          <w:szCs w:val="21"/>
        </w:rPr>
        <w:t xml:space="preserve">Connection quality and dedicated capacity matter more than raw speed. Wired (Ethernet) connections are recommended over Wi-Fi for testing and troubleshooting.</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600"/>
        <w:gridCol w:w="6760"/>
      </w:tblGrid>
      <w:tr>
        <w:trPr>
          <w:cantSplit/>
          <w:tblHeader/>
        </w:trPr>
        <w:tc>
          <w:tcPr>
            <w:tcW w:type="dxa" w:w="2600"/>
            <w:shd w:fill="1F3864" w:color="auto" w:val="clear"/>
            <w:tcMar>
              <w:top w:type="dxa" w:w="80"/>
              <w:left w:type="dxa" w:w="130"/>
              <w:bottom w:type="dxa" w:w="80"/>
              <w:right w:type="dxa" w:w="130"/>
            </w:tcMar>
          </w:tcPr>
          <w:p>
            <w:pPr>
              <w:keepLines/>
              <w:spacing w:after="0"/>
            </w:pPr>
            <w:r>
              <w:rPr>
                <w:rFonts w:ascii="Calibri" w:cs="Calibri" w:eastAsia="Calibri" w:hAnsi="Calibri"/>
                <w:b/>
                <w:bCs/>
                <w:color w:val="FFFFFF"/>
                <w:sz w:val="21"/>
                <w:szCs w:val="21"/>
              </w:rPr>
              <w:t xml:space="preserve">Component</w:t>
            </w:r>
          </w:p>
        </w:tc>
        <w:tc>
          <w:tcPr>
            <w:tcW w:type="dxa" w:w="6760"/>
            <w:shd w:fill="1F3864" w:color="auto" w:val="clear"/>
            <w:tcMar>
              <w:top w:type="dxa" w:w="80"/>
              <w:left w:type="dxa" w:w="130"/>
              <w:bottom w:type="dxa" w:w="80"/>
              <w:right w:type="dxa" w:w="130"/>
            </w:tcMar>
          </w:tcPr>
          <w:p>
            <w:pPr>
              <w:keepLines/>
              <w:spacing w:after="0"/>
            </w:pPr>
            <w:r>
              <w:rPr>
                <w:rFonts w:ascii="Calibri" w:cs="Calibri" w:eastAsia="Calibri" w:hAnsi="Calibri"/>
                <w:b/>
                <w:bCs/>
                <w:color w:val="FFFFFF"/>
                <w:sz w:val="21"/>
                <w:szCs w:val="21"/>
              </w:rPr>
              <w:t xml:space="preserve">Specification</w:t>
            </w:r>
          </w:p>
        </w:tc>
      </w:tr>
      <w:tr>
        <w:trPr>
          <w:cantSplit/>
        </w:trPr>
        <w:tc>
          <w:tcPr>
            <w:tcW w:type="dxa" w:w="2600"/>
            <w:shd w:fill="EAF0FA"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Dedicated capacity</w:t>
            </w:r>
          </w:p>
        </w:tc>
        <w:tc>
          <w:tcPr>
            <w:tcW w:type="dxa" w:w="6760"/>
            <w:shd w:fill="EAF0FA"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Bandwidth problems usually come from shared, non-dedicated connections. Sites with limited connectivity should treat testing as the priority use during the window and minimize non-critical traffic.</w:t>
            </w:r>
          </w:p>
        </w:tc>
      </w:tr>
      <w:tr>
        <w:trPr>
          <w:cantSplit/>
        </w:trPr>
        <w:tc>
          <w:tcPr>
            <w:tcW w:type="dxa" w:w="2600"/>
            <w:shd w:fill="FFFFFF"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Reduce competing traffic</w:t>
            </w:r>
          </w:p>
        </w:tc>
        <w:tc>
          <w:tcPr>
            <w:tcW w:type="dxa" w:w="6760"/>
            <w:shd w:fill="FFFFFF"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During testing, minimize video streaming (YouTube, Netflix, etc.), audio streaming, large data transfers or backups, system/app updates, and video conferencing.</w:t>
            </w:r>
          </w:p>
        </w:tc>
      </w:tr>
      <w:tr>
        <w:trPr>
          <w:cantSplit/>
        </w:trPr>
        <w:tc>
          <w:tcPr>
            <w:tcW w:type="dxa" w:w="2600"/>
            <w:shd w:fill="EAF0FA"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Wi-Fi</w:t>
            </w:r>
          </w:p>
        </w:tc>
        <w:tc>
          <w:tcPr>
            <w:tcW w:type="dxa" w:w="6760"/>
            <w:shd w:fill="EAF0FA"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Do not exceed the connection limit per wireless access point, and balance load so no single access point is overloaded. Consider disabling guest Wi-Fi during testing.</w:t>
            </w:r>
          </w:p>
        </w:tc>
      </w:tr>
      <w:tr>
        <w:trPr>
          <w:cantSplit/>
        </w:trPr>
        <w:tc>
          <w:tcPr>
            <w:tcW w:type="dxa" w:w="2600"/>
            <w:shd w:fill="FFFFFF" w:color="auto" w:val="clear"/>
            <w:tcMar>
              <w:top w:type="dxa" w:w="80"/>
              <w:left w:type="dxa" w:w="130"/>
              <w:bottom w:type="dxa" w:w="80"/>
              <w:right w:type="dxa" w:w="130"/>
            </w:tcMar>
          </w:tcPr>
          <w:p>
            <w:pPr>
              <w:keepLines/>
              <w:spacing w:after="0"/>
            </w:pPr>
            <w:r>
              <w:rPr>
                <w:rFonts w:ascii="Calibri" w:cs="Calibri" w:eastAsia="Calibri" w:hAnsi="Calibri"/>
                <w:b/>
                <w:bCs/>
                <w:color w:val="1F3864"/>
                <w:sz w:val="21"/>
                <w:szCs w:val="21"/>
              </w:rPr>
              <w:t xml:space="preserve">QoS</w:t>
            </w:r>
          </w:p>
        </w:tc>
        <w:tc>
          <w:tcPr>
            <w:tcW w:type="dxa" w:w="6760"/>
            <w:shd w:fill="FFFFFF" w:color="auto" w:val="clear"/>
            <w:tcMar>
              <w:top w:type="dxa" w:w="80"/>
              <w:left w:type="dxa" w:w="130"/>
              <w:bottom w:type="dxa" w:w="80"/>
              <w:right w:type="dxa" w:w="130"/>
            </w:tcMar>
          </w:tcPr>
          <w:p>
            <w:pPr>
              <w:keepLines/>
              <w:spacing w:after="0"/>
            </w:pPr>
            <w:r>
              <w:rPr>
                <w:rFonts w:ascii="Calibri" w:cs="Calibri" w:eastAsia="Calibri" w:hAnsi="Calibri"/>
                <w:color w:val="222222"/>
                <w:sz w:val="21"/>
                <w:szCs w:val="21"/>
              </w:rPr>
              <w:t xml:space="preserve">Where LAN routers allow it, set QoS rules to prioritize traffic to esess.org during the testing window.</w:t>
            </w:r>
          </w:p>
        </w:tc>
      </w:tr>
    </w:tbl>
    <w:p>
      <w:pPr>
        <w:pStyle w:val="Heading1"/>
        <w:keepNext/>
        <w:keepLines/>
        <w:spacing w:after="120" w:before="320"/>
      </w:pPr>
      <w:r>
        <w:rPr>
          <w:rFonts w:ascii="Calibri" w:cs="Calibri" w:eastAsia="Calibri" w:hAnsi="Calibri"/>
          <w:b/>
          <w:bCs/>
          <w:color w:val="1F3864"/>
          <w:sz w:val="28"/>
          <w:szCs w:val="28"/>
        </w:rPr>
        <w:t xml:space="preserve">4.  Firewall, proxy &amp; allowlist</w:t>
      </w:r>
    </w:p>
    <w:p>
      <w:pPr>
        <w:keepLines/>
        <w:spacing w:after="120" w:line="276"/>
      </w:pPr>
      <w:r>
        <w:rPr>
          <w:rFonts w:ascii="Calibri" w:cs="Calibri" w:eastAsia="Calibri" w:hAnsi="Calibri"/>
          <w:color w:val="222222"/>
          <w:sz w:val="21"/>
          <w:szCs w:val="21"/>
        </w:rPr>
        <w:t xml:space="preserve">Ensure </w:t>
      </w:r>
      <w:r>
        <w:rPr>
          <w:rFonts w:ascii="Consolas" w:cs="Consolas" w:eastAsia="Consolas" w:hAnsi="Consolas"/>
          <w:color w:val="1F3864"/>
          <w:sz w:val="20"/>
          <w:szCs w:val="20"/>
        </w:rPr>
        <w:t xml:space="preserve">esess.org</w:t>
      </w:r>
      <w:r>
        <w:rPr>
          <w:rFonts w:ascii="Calibri" w:cs="Calibri" w:eastAsia="Calibri" w:hAnsi="Calibri"/>
          <w:color w:val="222222"/>
          <w:sz w:val="21"/>
          <w:szCs w:val="21"/>
        </w:rPr>
        <w:t xml:space="preserve"> and all of its subdomains are reachable from every testing workstation. Add </w:t>
      </w:r>
      <w:r>
        <w:rPr>
          <w:rFonts w:ascii="Consolas" w:cs="Consolas" w:eastAsia="Consolas" w:hAnsi="Consolas"/>
          <w:color w:val="1F3864"/>
          <w:sz w:val="20"/>
          <w:szCs w:val="20"/>
        </w:rPr>
        <w:t xml:space="preserve">esess.org</w:t>
      </w:r>
      <w:r>
        <w:rPr>
          <w:rFonts w:ascii="Calibri" w:cs="Calibri" w:eastAsia="Calibri" w:hAnsi="Calibri"/>
          <w:color w:val="222222"/>
          <w:sz w:val="21"/>
          <w:szCs w:val="21"/>
        </w:rPr>
        <w:t xml:space="preserve"> to the permit list on firewalls, internet content filters, and proxies:</w:t>
      </w:r>
    </w:p>
    <w:p>
      <w:pPr>
        <w:pStyle w:val="ListParagraph"/>
        <w:keepLines/>
        <w:numPr>
          <w:ilvl w:val="0"/>
          <w:numId w:val="2"/>
        </w:numPr>
        <w:spacing w:after="60" w:line="264"/>
      </w:pPr>
      <w:r>
        <w:rPr>
          <w:rFonts w:ascii="Consolas" w:cs="Consolas" w:eastAsia="Consolas" w:hAnsi="Consolas"/>
          <w:color w:val="1F3864"/>
          <w:sz w:val="20"/>
          <w:szCs w:val="20"/>
        </w:rPr>
        <w:t xml:space="preserve">esess.org</w:t>
      </w:r>
      <w:r>
        <w:rPr>
          <w:rFonts w:ascii="Calibri" w:cs="Calibri" w:eastAsia="Calibri" w:hAnsi="Calibri"/>
          <w:color w:val="222222"/>
          <w:sz w:val="21"/>
          <w:szCs w:val="21"/>
        </w:rPr>
        <w:t xml:space="preserve">  — the E-SESS testing application and logins.</w:t>
      </w:r>
    </w:p>
    <w:p>
      <w:pPr>
        <w:pStyle w:val="ListParagraph"/>
        <w:keepLines/>
        <w:numPr>
          <w:ilvl w:val="0"/>
          <w:numId w:val="2"/>
        </w:numPr>
        <w:spacing w:after="60" w:line="264"/>
      </w:pPr>
      <w:r>
        <w:rPr>
          <w:rFonts w:ascii="Consolas" w:cs="Consolas" w:eastAsia="Consolas" w:hAnsi="Consolas"/>
          <w:color w:val="1F3864"/>
          <w:sz w:val="20"/>
          <w:szCs w:val="20"/>
        </w:rPr>
        <w:t xml:space="preserve">media.esess.org</w:t>
      </w:r>
      <w:r>
        <w:rPr>
          <w:rFonts w:ascii="Calibri" w:cs="Calibri" w:eastAsia="Calibri" w:hAnsi="Calibri"/>
          <w:color w:val="222222"/>
          <w:sz w:val="21"/>
          <w:szCs w:val="21"/>
        </w:rPr>
        <w:t xml:space="preserve">  — images and audio (text-to-speech), hosted on Amazon S3.</w:t>
      </w:r>
    </w:p>
    <w:p>
      <w:pPr>
        <w:keepLines/>
        <w:spacing w:after="120" w:line="276"/>
      </w:pPr>
      <w:r>
        <w:rPr>
          <w:rFonts w:ascii="Calibri" w:cs="Calibri" w:eastAsia="Calibri" w:hAnsi="Calibri"/>
          <w:color w:val="222222"/>
          <w:sz w:val="21"/>
          <w:szCs w:val="21"/>
        </w:rPr>
        <w:t xml:space="preserve">Login entry points:</w:t>
      </w:r>
    </w:p>
    <w:p>
      <w:pPr>
        <w:pStyle w:val="ListParagraph"/>
        <w:keepLines/>
        <w:numPr>
          <w:ilvl w:val="0"/>
          <w:numId w:val="2"/>
        </w:numPr>
        <w:spacing w:after="60" w:line="264"/>
      </w:pPr>
      <w:r>
        <w:rPr>
          <w:rFonts w:ascii="Calibri" w:cs="Calibri" w:eastAsia="Calibri" w:hAnsi="Calibri"/>
          <w:color w:val="222222"/>
          <w:sz w:val="21"/>
          <w:szCs w:val="21"/>
        </w:rPr>
        <w:t xml:space="preserve">Participant: </w:t>
      </w:r>
      <w:r>
        <w:rPr>
          <w:rFonts w:ascii="Consolas" w:cs="Consolas" w:eastAsia="Consolas" w:hAnsi="Consolas"/>
          <w:color w:val="1F3864"/>
          <w:sz w:val="20"/>
          <w:szCs w:val="20"/>
        </w:rPr>
        <w:t xml:space="preserve">https://esess.org/participant/</w:t>
      </w:r>
    </w:p>
    <w:p>
      <w:pPr>
        <w:pStyle w:val="ListParagraph"/>
        <w:keepLines/>
        <w:numPr>
          <w:ilvl w:val="0"/>
          <w:numId w:val="2"/>
        </w:numPr>
        <w:spacing w:after="60" w:line="264"/>
      </w:pPr>
      <w:r>
        <w:rPr>
          <w:rFonts w:ascii="Calibri" w:cs="Calibri" w:eastAsia="Calibri" w:hAnsi="Calibri"/>
          <w:color w:val="222222"/>
          <w:sz w:val="21"/>
          <w:szCs w:val="21"/>
        </w:rPr>
        <w:t xml:space="preserve">Administrator: </w:t>
      </w:r>
      <w:r>
        <w:rPr>
          <w:rFonts w:ascii="Consolas" w:cs="Consolas" w:eastAsia="Consolas" w:hAnsi="Consolas"/>
          <w:color w:val="1F3864"/>
          <w:sz w:val="20"/>
          <w:szCs w:val="20"/>
        </w:rPr>
        <w:t xml:space="preserve">https://esess.org/admin/</w:t>
      </w:r>
    </w:p>
    <w:p>
      <w:pPr>
        <w:pStyle w:val="ListParagraph"/>
        <w:keepLines/>
        <w:numPr>
          <w:ilvl w:val="0"/>
          <w:numId w:val="2"/>
        </w:numPr>
        <w:spacing w:after="60" w:line="264"/>
      </w:pPr>
      <w:r>
        <w:rPr>
          <w:rFonts w:ascii="Calibri" w:cs="Calibri" w:eastAsia="Calibri" w:hAnsi="Calibri"/>
          <w:color w:val="222222"/>
          <w:sz w:val="21"/>
          <w:szCs w:val="21"/>
        </w:rPr>
        <w:t xml:space="preserve">Generic access: </w:t>
      </w:r>
      <w:r>
        <w:rPr>
          <w:rFonts w:ascii="Consolas" w:cs="Consolas" w:eastAsia="Consolas" w:hAnsi="Consolas"/>
          <w:color w:val="1F3864"/>
          <w:sz w:val="20"/>
          <w:szCs w:val="20"/>
        </w:rPr>
        <w:t xml:space="preserve">https://esess.org/</w:t>
      </w:r>
      <w:r>
        <w:rPr>
          <w:rFonts w:ascii="Calibri" w:cs="Calibri" w:eastAsia="Calibri" w:hAnsi="Calibri"/>
          <w:color w:val="222222"/>
          <w:sz w:val="21"/>
          <w:szCs w:val="21"/>
        </w:rPr>
        <w:t xml:space="preserve">  — presents a selection page for administrator or participant.</w:t>
      </w:r>
    </w:p>
    <w:p>
      <w:pPr>
        <w:keepLines/>
        <w:spacing w:after="120" w:line="276"/>
      </w:pPr>
      <w:r>
        <w:rPr>
          <w:rFonts w:ascii="Calibri" w:cs="Calibri" w:eastAsia="Calibri" w:hAnsi="Calibri"/>
          <w:color w:val="222222"/>
          <w:sz w:val="21"/>
          <w:szCs w:val="21"/>
        </w:rPr>
        <w:t xml:space="preserve">All are on </w:t>
      </w:r>
      <w:r>
        <w:rPr>
          <w:rFonts w:ascii="Consolas" w:cs="Consolas" w:eastAsia="Consolas" w:hAnsi="Consolas"/>
          <w:color w:val="1F3864"/>
          <w:sz w:val="20"/>
          <w:szCs w:val="20"/>
        </w:rPr>
        <w:t xml:space="preserve">esess.org</w:t>
      </w:r>
      <w:r>
        <w:rPr>
          <w:rFonts w:ascii="Calibri" w:cs="Calibri" w:eastAsia="Calibri" w:hAnsi="Calibri"/>
          <w:color w:val="222222"/>
          <w:sz w:val="21"/>
          <w:szCs w:val="21"/>
        </w:rPr>
        <w:t xml:space="preserve">, so a single allowlist entry covers them. Note: test tickets currently link to a longer participant URL, which also remains valid — allow both.</w:t>
      </w:r>
    </w:p>
    <w:p>
      <w:pPr>
        <w:keepLines/>
        <w:spacing w:after="120" w:line="276"/>
      </w:pPr>
      <w:r>
        <w:rPr>
          <w:rFonts w:ascii="Calibri" w:cs="Calibri" w:eastAsia="Calibri" w:hAnsi="Calibri"/>
          <w:color w:val="222222"/>
          <w:sz w:val="21"/>
          <w:szCs w:val="21"/>
        </w:rPr>
        <w:t xml:space="preserve">Confirm that no proxy server, SSL-inspection appliance, or security tool blocks those domains or disconnects idle sessions mid-test. If your district uses an education-category content filter, E-SESS is typically allowed automatically, but verify — any site on a non-standard or custom filter must have </w:t>
      </w:r>
      <w:r>
        <w:rPr>
          <w:rFonts w:ascii="Consolas" w:cs="Consolas" w:eastAsia="Consolas" w:hAnsi="Consolas"/>
          <w:color w:val="1F3864"/>
          <w:sz w:val="20"/>
          <w:szCs w:val="20"/>
        </w:rPr>
        <w:t xml:space="preserve">esess.org</w:t>
      </w:r>
      <w:r>
        <w:rPr>
          <w:rFonts w:ascii="Calibri" w:cs="Calibri" w:eastAsia="Calibri" w:hAnsi="Calibri"/>
          <w:color w:val="222222"/>
          <w:sz w:val="21"/>
          <w:szCs w:val="21"/>
        </w:rPr>
        <w:t xml:space="preserve"> added manually.</w:t>
      </w:r>
    </w:p>
    <w:p>
      <w:pPr>
        <w:pStyle w:val="Heading1"/>
        <w:keepNext/>
        <w:keepLines/>
        <w:spacing w:after="120" w:before="320"/>
      </w:pPr>
      <w:r>
        <w:rPr>
          <w:rFonts w:ascii="Calibri" w:cs="Calibri" w:eastAsia="Calibri" w:hAnsi="Calibri"/>
          <w:b/>
          <w:bCs/>
          <w:color w:val="1F3864"/>
          <w:sz w:val="28"/>
          <w:szCs w:val="28"/>
        </w:rPr>
        <w:t xml:space="preserve">5.  Focus Lock (test-security feature)</w:t>
      </w:r>
    </w:p>
    <w:p>
      <w:pPr>
        <w:keepLines/>
        <w:spacing w:after="120" w:line="276"/>
      </w:pPr>
      <w:r>
        <w:rPr>
          <w:rFonts w:ascii="Calibri" w:cs="Calibri" w:eastAsia="Calibri" w:hAnsi="Calibri"/>
          <w:color w:val="222222"/>
          <w:sz w:val="21"/>
          <w:szCs w:val="21"/>
        </w:rPr>
        <w:t xml:space="preserve">E-SESS includes a security feature called Focus Lock that detects when a test taker navigates away from the testing screen (switching tabs, opening another browser or app, or acknowledging a pop-up notification). IT staff and proctors should understand its behavior so normal operation is not mistaken for a fault, and should prepare devices to avoid false triggers.</w:t>
      </w:r>
    </w:p>
    <w:p>
      <w:pPr>
        <w:keepNext/>
        <w:keepLines/>
        <w:spacing w:after="60" w:before="100"/>
      </w:pPr>
      <w:r>
        <w:rPr>
          <w:rFonts w:ascii="Calibri" w:cs="Calibri" w:eastAsia="Calibri" w:hAnsi="Calibri"/>
          <w:b/>
          <w:bCs/>
          <w:color w:val="1F3864"/>
          <w:sz w:val="21"/>
          <w:szCs w:val="21"/>
        </w:rPr>
        <w:t xml:space="preserve">How it behaves</w:t>
      </w:r>
    </w:p>
    <w:p>
      <w:pPr>
        <w:pStyle w:val="ListParagraph"/>
        <w:keepLines/>
        <w:numPr>
          <w:ilvl w:val="0"/>
          <w:numId w:val="2"/>
        </w:numPr>
        <w:spacing w:after="60" w:line="264"/>
      </w:pPr>
      <w:r>
        <w:rPr>
          <w:rFonts w:ascii="Calibri" w:cs="Calibri" w:eastAsia="Calibri" w:hAnsi="Calibri"/>
          <w:color w:val="222222"/>
          <w:sz w:val="21"/>
          <w:szCs w:val="21"/>
        </w:rPr>
        <w:t xml:space="preserve">On Begin, the assessment expands to full screen automatically; leaving full screen also triggers Focus Lock.</w:t>
      </w:r>
    </w:p>
    <w:p>
      <w:pPr>
        <w:pStyle w:val="ListParagraph"/>
        <w:keepLines/>
        <w:numPr>
          <w:ilvl w:val="0"/>
          <w:numId w:val="2"/>
        </w:numPr>
        <w:spacing w:after="60" w:line="264"/>
      </w:pPr>
      <w:r>
        <w:rPr>
          <w:rFonts w:ascii="Calibri" w:cs="Calibri" w:eastAsia="Calibri" w:hAnsi="Calibri"/>
          <w:color w:val="222222"/>
          <w:sz w:val="21"/>
          <w:szCs w:val="21"/>
        </w:rPr>
        <w:t xml:space="preserve">Warning sequence: the first warning gives a 10-second window to return; two further warnings follow, each with a 5-second window.</w:t>
      </w:r>
    </w:p>
    <w:p>
      <w:pPr>
        <w:pStyle w:val="ListParagraph"/>
        <w:keepLines/>
        <w:numPr>
          <w:ilvl w:val="0"/>
          <w:numId w:val="2"/>
        </w:numPr>
        <w:spacing w:after="60" w:line="264"/>
      </w:pPr>
      <w:r>
        <w:rPr>
          <w:rFonts w:ascii="Calibri" w:cs="Calibri" w:eastAsia="Calibri" w:hAnsi="Calibri"/>
          <w:color w:val="222222"/>
          <w:sz w:val="21"/>
          <w:szCs w:val="21"/>
        </w:rPr>
        <w:t xml:space="preserve">If a warning is not acknowledged within its time window, the assessment is submitted automatically, as-is. It is also submitted immediately if the test taker navigates away a fourth time, since no fourth warning is given.</w:t>
      </w:r>
    </w:p>
    <w:p>
      <w:pPr>
        <w:pStyle w:val="ListParagraph"/>
        <w:keepLines/>
        <w:numPr>
          <w:ilvl w:val="0"/>
          <w:numId w:val="2"/>
        </w:numPr>
        <w:spacing w:after="60" w:line="264"/>
      </w:pPr>
      <w:r>
        <w:rPr>
          <w:rFonts w:ascii="Calibri" w:cs="Calibri" w:eastAsia="Calibri" w:hAnsi="Calibri"/>
          <w:color w:val="222222"/>
          <w:sz w:val="21"/>
          <w:szCs w:val="21"/>
        </w:rPr>
        <w:t xml:space="preserve">Because the assessment runs in full screen, the usual tab/window close control (</w:t>
      </w:r>
      <w:r>
        <w:rPr>
          <w:rFonts w:ascii="Calibri" w:cs="Calibri" w:eastAsia="Calibri" w:hAnsi="Calibri"/>
          <w:b/>
          <w:bCs/>
          <w:color w:val="222222"/>
          <w:sz w:val="21"/>
          <w:szCs w:val="21"/>
        </w:rPr>
        <w:t xml:space="preserve">×</w:t>
      </w:r>
      <w:r>
        <w:rPr>
          <w:rFonts w:ascii="Calibri" w:cs="Calibri" w:eastAsia="Calibri" w:hAnsi="Calibri"/>
          <w:color w:val="222222"/>
          <w:sz w:val="21"/>
          <w:szCs w:val="21"/>
        </w:rPr>
        <w:t xml:space="preserve">) may not be visible. To close the page, press Ctrl+W on Windows (Command+W on macOS); confirm the shortcut in your own environment.</w:t>
      </w:r>
    </w:p>
    <w:p>
      <w:pPr>
        <w:pStyle w:val="ListParagraph"/>
        <w:keepLines/>
        <w:numPr>
          <w:ilvl w:val="0"/>
          <w:numId w:val="2"/>
        </w:numPr>
        <w:spacing w:after="60" w:line="264"/>
      </w:pPr>
      <w:r>
        <w:rPr>
          <w:rFonts w:ascii="Calibri" w:cs="Calibri" w:eastAsia="Calibri" w:hAnsi="Calibri"/>
          <w:color w:val="222222"/>
          <w:sz w:val="21"/>
          <w:szCs w:val="21"/>
        </w:rPr>
        <w:t xml:space="preserve">A “Processing” screen usually means a brief loss of internet. The test stays unlocked — reconnect, refresh, and the student resumes where they left off. Lost time can be adjusted by Pitsco if needed.</w:t>
      </w:r>
    </w:p>
    <w:p>
      <w:pPr>
        <w:keepNext/>
        <w:keepLines/>
        <w:spacing w:after="60" w:before="100"/>
      </w:pPr>
      <w:r>
        <w:rPr>
          <w:rFonts w:ascii="Calibri" w:cs="Calibri" w:eastAsia="Calibri" w:hAnsi="Calibri"/>
          <w:b/>
          <w:bCs/>
          <w:color w:val="1F3864"/>
          <w:sz w:val="21"/>
          <w:szCs w:val="21"/>
        </w:rPr>
        <w:t xml:space="preserve">Prepare devices to prevent false triggers</w:t>
      </w:r>
    </w:p>
    <w:p>
      <w:pPr>
        <w:pStyle w:val="ListParagraph"/>
        <w:keepLines/>
        <w:numPr>
          <w:ilvl w:val="0"/>
          <w:numId w:val="2"/>
        </w:numPr>
        <w:spacing w:after="60" w:line="264"/>
      </w:pPr>
      <w:r>
        <w:rPr>
          <w:rFonts w:ascii="Calibri" w:cs="Calibri" w:eastAsia="Calibri" w:hAnsi="Calibri"/>
          <w:color w:val="222222"/>
          <w:sz w:val="21"/>
          <w:szCs w:val="21"/>
        </w:rPr>
        <w:t xml:space="preserve">Turn on Do Not Disturb and disable notifications (antivirus, email, messaging, and any pop-up-generating app) during the testing window.</w:t>
      </w:r>
    </w:p>
    <w:p>
      <w:pPr>
        <w:pStyle w:val="ListParagraph"/>
        <w:keepLines/>
        <w:numPr>
          <w:ilvl w:val="0"/>
          <w:numId w:val="2"/>
        </w:numPr>
        <w:spacing w:after="60" w:line="264"/>
      </w:pPr>
      <w:r>
        <w:rPr>
          <w:rFonts w:ascii="Calibri" w:cs="Calibri" w:eastAsia="Calibri" w:hAnsi="Calibri"/>
          <w:color w:val="222222"/>
          <w:sz w:val="21"/>
          <w:szCs w:val="21"/>
        </w:rPr>
        <w:t xml:space="preserve">Disable voice assistants (Siri, Cortana).</w:t>
      </w:r>
    </w:p>
    <w:p>
      <w:pPr>
        <w:pStyle w:val="ListParagraph"/>
        <w:keepLines/>
        <w:numPr>
          <w:ilvl w:val="0"/>
          <w:numId w:val="2"/>
        </w:numPr>
        <w:spacing w:after="60" w:line="264"/>
      </w:pPr>
      <w:r>
        <w:rPr>
          <w:rFonts w:ascii="Calibri" w:cs="Calibri" w:eastAsia="Calibri" w:hAnsi="Calibri"/>
          <w:color w:val="222222"/>
          <w:sz w:val="21"/>
          <w:szCs w:val="21"/>
        </w:rPr>
        <w:t xml:space="preserve">Disable browser extensions that can prompt or overlay (e.g., Grammarly) in Chrome and Edge.</w:t>
      </w:r>
    </w:p>
    <w:p>
      <w:pPr>
        <w:pStyle w:val="ListParagraph"/>
        <w:keepLines/>
        <w:numPr>
          <w:ilvl w:val="0"/>
          <w:numId w:val="2"/>
        </w:numPr>
        <w:spacing w:after="60" w:line="264"/>
      </w:pPr>
      <w:r>
        <w:rPr>
          <w:rFonts w:ascii="Calibri" w:cs="Calibri" w:eastAsia="Calibri" w:hAnsi="Calibri"/>
          <w:color w:val="222222"/>
          <w:sz w:val="21"/>
          <w:szCs w:val="21"/>
        </w:rPr>
        <w:t xml:space="preserve">Disable the Microsoft Game Bar (it can record/overlay in the background).</w:t>
      </w:r>
    </w:p>
    <w:p>
      <w:pPr>
        <w:pStyle w:val="ListParagraph"/>
        <w:keepLines/>
        <w:numPr>
          <w:ilvl w:val="0"/>
          <w:numId w:val="2"/>
        </w:numPr>
        <w:spacing w:after="60" w:line="264"/>
      </w:pPr>
      <w:r>
        <w:rPr>
          <w:rFonts w:ascii="Calibri" w:cs="Calibri" w:eastAsia="Calibri" w:hAnsi="Calibri"/>
          <w:color w:val="222222"/>
          <w:sz w:val="21"/>
          <w:szCs w:val="21"/>
        </w:rPr>
        <w:t xml:space="preserve">Disable “sleep on idle” during testing, and postpone OS, app, and software updates until after the window.</w:t>
      </w:r>
    </w:p>
    <w:p>
      <w:pPr>
        <w:pStyle w:val="ListParagraph"/>
        <w:keepLines/>
        <w:numPr>
          <w:ilvl w:val="0"/>
          <w:numId w:val="2"/>
        </w:numPr>
        <w:spacing w:after="60" w:line="264"/>
      </w:pPr>
      <w:r>
        <w:rPr>
          <w:rFonts w:ascii="Calibri" w:cs="Calibri" w:eastAsia="Calibri" w:hAnsi="Calibri"/>
          <w:color w:val="222222"/>
          <w:sz w:val="21"/>
          <w:szCs w:val="21"/>
        </w:rPr>
        <w:t xml:space="preserve">Instruct students to use only the calculator built into the testing platform, not a separate calculator app.</w:t>
      </w:r>
    </w:p>
    <w:p>
      <w:pPr>
        <w:pStyle w:val="Heading1"/>
        <w:keepNext/>
        <w:keepLines/>
        <w:spacing w:after="120" w:before="320"/>
      </w:pPr>
      <w:r>
        <w:rPr>
          <w:rFonts w:ascii="Calibri" w:cs="Calibri" w:eastAsia="Calibri" w:hAnsi="Calibri"/>
          <w:b/>
          <w:bCs/>
          <w:color w:val="1F3864"/>
          <w:sz w:val="28"/>
          <w:szCs w:val="28"/>
        </w:rPr>
        <w:t xml:space="preserve">6.  Pre-test verification</w:t>
      </w:r>
    </w:p>
    <w:p>
      <w:pPr>
        <w:keepLines/>
        <w:spacing w:after="120" w:line="276"/>
      </w:pPr>
      <w:r>
        <w:rPr>
          <w:rFonts w:ascii="Calibri" w:cs="Calibri" w:eastAsia="Calibri" w:hAnsi="Calibri"/>
          <w:color w:val="222222"/>
          <w:sz w:val="21"/>
          <w:szCs w:val="21"/>
        </w:rPr>
        <w:t xml:space="preserve">At each test site, have one or two people run the </w:t>
      </w:r>
      <w:r>
        <w:rPr>
          <w:rFonts w:ascii="Calibri" w:cs="Calibri" w:eastAsia="Calibri" w:hAnsi="Calibri"/>
          <w:b/>
          <w:bCs/>
          <w:color w:val="222222"/>
          <w:sz w:val="21"/>
          <w:szCs w:val="21"/>
        </w:rPr>
        <w:t xml:space="preserve">sample test</w:t>
      </w:r>
      <w:r>
        <w:rPr>
          <w:rFonts w:ascii="Calibri" w:cs="Calibri" w:eastAsia="Calibri" w:hAnsi="Calibri"/>
          <w:color w:val="222222"/>
          <w:sz w:val="21"/>
          <w:szCs w:val="21"/>
        </w:rPr>
        <w:t xml:space="preserve"> well before testing day. This confirms browsers, cookies, allowlist domains, audio, and the timer all work in your actual environment — it is a system check, not test practice, and can be run multiple times.</w:t>
      </w:r>
    </w:p>
    <w:p>
      <w:pPr>
        <w:pStyle w:val="ListParagraph"/>
        <w:keepLines/>
        <w:numPr>
          <w:ilvl w:val="0"/>
          <w:numId w:val="3"/>
        </w:numPr>
        <w:spacing w:after="60" w:line="264"/>
      </w:pPr>
      <w:r>
        <w:rPr>
          <w:rFonts w:ascii="Calibri" w:cs="Calibri" w:eastAsia="Calibri" w:hAnsi="Calibri"/>
          <w:color w:val="222222"/>
          <w:sz w:val="21"/>
          <w:szCs w:val="21"/>
        </w:rPr>
        <w:t xml:space="preserve">Go to </w:t>
      </w:r>
      <w:r>
        <w:rPr>
          <w:rFonts w:ascii="Consolas" w:cs="Consolas" w:eastAsia="Consolas" w:hAnsi="Consolas"/>
          <w:color w:val="1F3864"/>
          <w:sz w:val="20"/>
          <w:szCs w:val="20"/>
        </w:rPr>
        <w:t xml:space="preserve">esess.org</w:t>
      </w:r>
      <w:r>
        <w:rPr>
          <w:rFonts w:ascii="Calibri" w:cs="Calibri" w:eastAsia="Calibri" w:hAnsi="Calibri"/>
          <w:color w:val="222222"/>
          <w:sz w:val="21"/>
          <w:szCs w:val="21"/>
        </w:rPr>
        <w:t xml:space="preserve"> and select Participant Login.</w:t>
      </w:r>
    </w:p>
    <w:p>
      <w:pPr>
        <w:pStyle w:val="ListParagraph"/>
        <w:keepLines/>
        <w:numPr>
          <w:ilvl w:val="0"/>
          <w:numId w:val="3"/>
        </w:numPr>
        <w:spacing w:after="60" w:line="264"/>
      </w:pPr>
      <w:r>
        <w:rPr>
          <w:rFonts w:ascii="Calibri" w:cs="Calibri" w:eastAsia="Calibri" w:hAnsi="Calibri"/>
          <w:color w:val="222222"/>
          <w:sz w:val="21"/>
          <w:szCs w:val="21"/>
        </w:rPr>
        <w:t xml:space="preserve">Enter the sample credentials (Organization, First Name, Last Name, Password) as provided by your test administrator for your testing program.</w:t>
      </w:r>
    </w:p>
    <w:p>
      <w:pPr>
        <w:pStyle w:val="ListParagraph"/>
        <w:keepLines/>
        <w:numPr>
          <w:ilvl w:val="0"/>
          <w:numId w:val="3"/>
        </w:numPr>
        <w:spacing w:after="60" w:line="264"/>
      </w:pPr>
      <w:r>
        <w:rPr>
          <w:rFonts w:ascii="Calibri" w:cs="Calibri" w:eastAsia="Calibri" w:hAnsi="Calibri"/>
          <w:color w:val="222222"/>
          <w:sz w:val="21"/>
          <w:szCs w:val="21"/>
        </w:rPr>
        <w:t xml:space="preserve">Click Log In, click Continue, then click Begin.</w:t>
      </w:r>
    </w:p>
    <w:p>
      <w:pPr>
        <w:pStyle w:val="ListParagraph"/>
        <w:keepLines/>
        <w:numPr>
          <w:ilvl w:val="0"/>
          <w:numId w:val="3"/>
        </w:numPr>
        <w:spacing w:after="60" w:line="264"/>
      </w:pPr>
      <w:r>
        <w:rPr>
          <w:rFonts w:ascii="Calibri" w:cs="Calibri" w:eastAsia="Calibri" w:hAnsi="Calibri"/>
          <w:color w:val="222222"/>
          <w:sz w:val="21"/>
          <w:szCs w:val="21"/>
        </w:rPr>
        <w:t xml:space="preserve">Confirm audio plays, at least one graphic is visible, and the timer is visible and clearly readable throughout.</w:t>
      </w:r>
    </w:p>
    <w:p>
      <w:pPr>
        <w:keepLines/>
        <w:spacing w:after="120" w:line="276"/>
      </w:pPr>
      <w:r>
        <w:rPr>
          <w:rFonts w:ascii="Calibri" w:cs="Calibri" w:eastAsia="Calibri" w:hAnsi="Calibri"/>
          <w:i/>
          <w:iCs/>
          <w:color w:val="222222"/>
          <w:sz w:val="21"/>
          <w:szCs w:val="21"/>
        </w:rPr>
        <w:t xml:space="preserve">If any element fails, resolve it against Sections 2–4 (most often a blocked domain, blocked cookies, or a proxy) before the testing window opens.</w:t>
      </w:r>
    </w:p>
    <w:p>
      <w:pPr>
        <w:pStyle w:val="Heading1"/>
        <w:keepNext/>
        <w:keepLines/>
        <w:spacing w:after="120" w:before="320"/>
      </w:pPr>
      <w:r>
        <w:rPr>
          <w:rFonts w:ascii="Calibri" w:cs="Calibri" w:eastAsia="Calibri" w:hAnsi="Calibri"/>
          <w:b/>
          <w:bCs/>
          <w:color w:val="1F3864"/>
          <w:sz w:val="28"/>
          <w:szCs w:val="28"/>
        </w:rPr>
        <w:t xml:space="preserve">7.  IT readiness checklist</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700"/>
        <w:gridCol w:w="8660"/>
      </w:tblGrid>
      <w:tr>
        <w:trPr>
          <w:cantSplit/>
          <w:tblHeader/>
        </w:trPr>
        <w:tc>
          <w:tcPr>
            <w:tcW w:type="dxa" w:w="700"/>
            <w:shd w:fill="1F3864" w:color="auto" w:val="clear"/>
            <w:tcMar>
              <w:top w:type="dxa" w:w="70"/>
              <w:left w:type="dxa" w:w="130"/>
              <w:bottom w:type="dxa" w:w="70"/>
              <w:right w:type="dxa" w:w="130"/>
            </w:tcMar>
          </w:tcPr>
          <w:p>
            <w:pPr>
              <w:keepLines/>
              <w:spacing w:after="0"/>
              <w:jc w:val="center"/>
            </w:pPr>
            <w:r>
              <w:rPr>
                <w:rFonts w:ascii="Calibri" w:cs="Calibri" w:eastAsia="Calibri" w:hAnsi="Calibri"/>
                <w:b/>
                <w:bCs/>
                <w:color w:val="FFFFFF"/>
                <w:sz w:val="21"/>
                <w:szCs w:val="21"/>
              </w:rPr>
              <w:t xml:space="preserve">✓</w:t>
            </w:r>
          </w:p>
        </w:tc>
        <w:tc>
          <w:tcPr>
            <w:tcW w:type="dxa" w:w="8660"/>
            <w:shd w:fill="1F3864" w:color="auto" w:val="clear"/>
            <w:tcMar>
              <w:top w:type="dxa" w:w="70"/>
              <w:left w:type="dxa" w:w="130"/>
              <w:bottom w:type="dxa" w:w="70"/>
              <w:right w:type="dxa" w:w="130"/>
            </w:tcMar>
          </w:tcPr>
          <w:p>
            <w:pPr>
              <w:keepLines/>
              <w:spacing w:after="0"/>
            </w:pPr>
            <w:r>
              <w:rPr>
                <w:rFonts w:ascii="Calibri" w:cs="Calibri" w:eastAsia="Calibri" w:hAnsi="Calibri"/>
                <w:b/>
                <w:bCs/>
                <w:color w:val="FFFFFF"/>
                <w:sz w:val="21"/>
                <w:szCs w:val="21"/>
              </w:rPr>
              <w:t xml:space="preserve">Verify before test day</w:t>
            </w:r>
          </w:p>
        </w:tc>
      </w:tr>
      <w:tr>
        <w:trPr>
          <w:cantSplit/>
        </w:trPr>
        <w:tc>
          <w:tcPr>
            <w:tcW w:type="dxa" w:w="700"/>
            <w:shd w:fill="EAF0FA"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EAF0FA"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Supported browser (Chrome, Firefox, Edge, or Safari) installed and current on all testing machines.</w:t>
            </w:r>
          </w:p>
        </w:tc>
      </w:tr>
      <w:tr>
        <w:trPr>
          <w:cantSplit/>
        </w:trPr>
        <w:tc>
          <w:tcPr>
            <w:tcW w:type="dxa" w:w="700"/>
            <w:shd w:fill="FFFFFF"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FFFFFF"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Cookies enabled and session storage permitted in the browser.</w:t>
            </w:r>
          </w:p>
        </w:tc>
      </w:tr>
      <w:tr>
        <w:trPr>
          <w:cantSplit/>
        </w:trPr>
        <w:tc>
          <w:tcPr>
            <w:tcW w:type="dxa" w:w="700"/>
            <w:shd w:fill="EAF0FA"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EAF0FA"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Allowlist includes esess.org and all subdomains, plus media.esess.org.</w:t>
            </w:r>
          </w:p>
        </w:tc>
      </w:tr>
      <w:tr>
        <w:trPr>
          <w:cantSplit/>
        </w:trPr>
        <w:tc>
          <w:tcPr>
            <w:tcW w:type="dxa" w:w="700"/>
            <w:shd w:fill="FFFFFF"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FFFFFF"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No proxy / SSL inspection / security tool is blocking those domains or dropping idle sessions.</w:t>
            </w:r>
          </w:p>
        </w:tc>
      </w:tr>
      <w:tr>
        <w:trPr>
          <w:cantSplit/>
        </w:trPr>
        <w:tc>
          <w:tcPr>
            <w:tcW w:type="dxa" w:w="700"/>
            <w:shd w:fill="EAF0FA"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EAF0FA"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Wired (Ethernet) connections in place where possible; audio sites prioritized for wired.</w:t>
            </w:r>
          </w:p>
        </w:tc>
      </w:tr>
      <w:tr>
        <w:trPr>
          <w:cantSplit/>
        </w:trPr>
        <w:tc>
          <w:tcPr>
            <w:tcW w:type="dxa" w:w="700"/>
            <w:shd w:fill="FFFFFF"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FFFFFF"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Competing traffic minimized (streaming, backups, updates, conferencing) and QoS set to prioritize esess.org.</w:t>
            </w:r>
          </w:p>
        </w:tc>
      </w:tr>
      <w:tr>
        <w:trPr>
          <w:cantSplit/>
        </w:trPr>
        <w:tc>
          <w:tcPr>
            <w:tcW w:type="dxa" w:w="700"/>
            <w:shd w:fill="EAF0FA"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EAF0FA"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Wi-Fi access points balanced and within connection limits; guest Wi-Fi disabled if feasible.</w:t>
            </w:r>
          </w:p>
        </w:tc>
      </w:tr>
      <w:tr>
        <w:trPr>
          <w:cantSplit/>
        </w:trPr>
        <w:tc>
          <w:tcPr>
            <w:tcW w:type="dxa" w:w="700"/>
            <w:shd w:fill="FFFFFF"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FFFFFF"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Display set to 1024 × 768 or higher; timer confirmed to display correctly.</w:t>
            </w:r>
          </w:p>
        </w:tc>
      </w:tr>
      <w:tr>
        <w:trPr>
          <w:cantSplit/>
        </w:trPr>
        <w:tc>
          <w:tcPr>
            <w:tcW w:type="dxa" w:w="700"/>
            <w:shd w:fill="EAF0FA"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EAF0FA"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Focus Lock prep done: notifications/assistants/extensions/Game Bar disabled, sleep-on-idle off, updates postponed.</w:t>
            </w:r>
          </w:p>
        </w:tc>
      </w:tr>
      <w:tr>
        <w:trPr>
          <w:cantSplit/>
        </w:trPr>
        <w:tc>
          <w:tcPr>
            <w:tcW w:type="dxa" w:w="700"/>
            <w:shd w:fill="FFFFFF"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FFFFFF"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Sample test completed successfully at each site, including audio, graphics, and timer.</w:t>
            </w:r>
          </w:p>
        </w:tc>
      </w:tr>
      <w:tr>
        <w:trPr>
          <w:cantSplit/>
        </w:trPr>
        <w:tc>
          <w:tcPr>
            <w:tcW w:type="dxa" w:w="700"/>
            <w:shd w:fill="EAF0FA" w:color="auto" w:val="clear"/>
            <w:tcMar>
              <w:top w:type="dxa" w:w="70"/>
              <w:left w:type="dxa" w:w="130"/>
              <w:bottom w:type="dxa" w:w="70"/>
              <w:right w:type="dxa" w:w="130"/>
            </w:tcMar>
          </w:tcPr>
          <w:p>
            <w:pPr>
              <w:keepLines/>
              <w:spacing w:after="0"/>
              <w:jc w:val="center"/>
            </w:pPr>
            <w:r>
              <w:rPr>
                <w:rFonts w:ascii="Calibri" w:cs="Calibri" w:eastAsia="Calibri" w:hAnsi="Calibri"/>
                <w:color w:val="1F3864"/>
                <w:sz w:val="24"/>
                <w:szCs w:val="24"/>
              </w:rPr>
              <w:t xml:space="preserve">☐</w:t>
            </w:r>
          </w:p>
        </w:tc>
        <w:tc>
          <w:tcPr>
            <w:tcW w:type="dxa" w:w="8660"/>
            <w:shd w:fill="EAF0FA" w:color="auto" w:val="clear"/>
            <w:tcMar>
              <w:top w:type="dxa" w:w="70"/>
              <w:left w:type="dxa" w:w="130"/>
              <w:bottom w:type="dxa" w:w="70"/>
              <w:right w:type="dxa" w:w="130"/>
            </w:tcMar>
          </w:tcPr>
          <w:p>
            <w:pPr>
              <w:keepLines/>
              <w:spacing w:after="0"/>
            </w:pPr>
            <w:r>
              <w:rPr>
                <w:rFonts w:ascii="Calibri" w:cs="Calibri" w:eastAsia="Calibri" w:hAnsi="Calibri"/>
                <w:color w:val="222222"/>
                <w:sz w:val="21"/>
                <w:szCs w:val="21"/>
              </w:rPr>
              <w:t xml:space="preserve">Proctors and IT staff briefed on Focus Lock behavior and the “Processing” reconnect step.</w:t>
            </w:r>
          </w:p>
        </w:tc>
      </w:tr>
    </w:tbl>
    <w:p>
      <w:pPr>
        <w:pStyle w:val="Heading1"/>
        <w:keepNext/>
        <w:keepLines/>
        <w:spacing w:after="120" w:before="320"/>
      </w:pPr>
      <w:r>
        <w:rPr>
          <w:rFonts w:ascii="Calibri" w:cs="Calibri" w:eastAsia="Calibri" w:hAnsi="Calibri"/>
          <w:b/>
          <w:bCs/>
          <w:color w:val="1F3864"/>
          <w:sz w:val="28"/>
          <w:szCs w:val="28"/>
        </w:rPr>
        <w:t xml:space="preserve">8.  Support</w:t>
      </w:r>
    </w:p>
    <w:p>
      <w:pPr>
        <w:keepLines/>
        <w:spacing w:after="120" w:line="276"/>
      </w:pPr>
      <w:r>
        <w:rPr>
          <w:rFonts w:ascii="Calibri" w:cs="Calibri" w:eastAsia="Calibri" w:hAnsi="Calibri"/>
          <w:color w:val="222222"/>
          <w:sz w:val="21"/>
          <w:szCs w:val="21"/>
        </w:rPr>
        <w:t xml:space="preserve">For technical assistance before or during testing:</w:t>
      </w:r>
    </w:p>
    <w:p>
      <w:pPr>
        <w:pStyle w:val="ListParagraph"/>
        <w:keepLines/>
        <w:numPr>
          <w:ilvl w:val="0"/>
          <w:numId w:val="2"/>
        </w:numPr>
        <w:spacing w:after="60" w:line="264"/>
      </w:pPr>
      <w:r>
        <w:rPr>
          <w:rFonts w:ascii="Calibri" w:cs="Calibri" w:eastAsia="Calibri" w:hAnsi="Calibri"/>
          <w:b/>
          <w:bCs/>
          <w:color w:val="222222"/>
          <w:sz w:val="21"/>
          <w:szCs w:val="21"/>
        </w:rPr>
        <w:t xml:space="preserve">E-SESS Support (Pitsco Education): </w:t>
      </w:r>
      <w:r>
        <w:rPr>
          <w:rFonts w:ascii="Calibri" w:cs="Calibri" w:eastAsia="Calibri" w:hAnsi="Calibri"/>
          <w:color w:val="222222"/>
          <w:sz w:val="21"/>
          <w:szCs w:val="21"/>
        </w:rPr>
        <w:t xml:space="preserve">866-277-5061  •  esess@pitsco.com  —  Mon–Fri, 7:00 AM–5:00 PM CT</w:t>
      </w:r>
    </w:p>
    <w:p>
      <w:pPr>
        <w:pStyle w:val="ListParagraph"/>
        <w:keepLines/>
        <w:numPr>
          <w:ilvl w:val="0"/>
          <w:numId w:val="2"/>
        </w:numPr>
        <w:spacing w:after="60" w:line="264"/>
      </w:pPr>
      <w:r>
        <w:rPr>
          <w:rFonts w:ascii="Calibri" w:cs="Calibri" w:eastAsia="Calibri" w:hAnsi="Calibri"/>
          <w:color w:val="222222"/>
          <w:sz w:val="21"/>
          <w:szCs w:val="21"/>
        </w:rPr>
        <w:t xml:space="preserve">Mailing address: Pitsco Education, LLC, P.O. Box 1708, Pittsburg, KS 66762.</w:t>
      </w:r>
    </w:p>
    <w:p>
      <w:pPr>
        <w:spacing w:after="40" w:before="200"/>
      </w:pPr>
      <w:r>
        <w:rPr>
          <w:rFonts w:ascii="Calibri" w:cs="Calibri" w:eastAsia="Calibri" w:hAnsi="Calibri"/>
          <w:b/>
          <w:bCs/>
          <w:color w:val="595959"/>
          <w:sz w:val="18"/>
          <w:szCs w:val="18"/>
        </w:rPr>
        <w:t xml:space="preserve">Note</w:t>
      </w:r>
    </w:p>
    <w:p>
      <w:pPr>
        <w:keepLines/>
        <w:spacing w:after="120" w:line="276"/>
      </w:pPr>
      <w:r>
        <w:rPr>
          <w:rFonts w:ascii="Calibri" w:cs="Calibri" w:eastAsia="Calibri" w:hAnsi="Calibri"/>
          <w:i/>
          <w:iCs/>
          <w:color w:val="595959"/>
          <w:sz w:val="18"/>
          <w:szCs w:val="18"/>
        </w:rPr>
        <w:t xml:space="preserve">Sample-test credentials are provided per testing program. Verify the details above against your program’s current materials before distribution, as requirements may change each testing cycle.</w:t>
      </w:r>
    </w:p>
    <w:sectPr>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2E5AAC"/>
      </w:rPr>
    </w:lvl>
  </w:abstractNum>
  <w:abstractNum w:abstractNumId="3" w15:restartNumberingAfterBreak="0">
    <w:multiLevelType w:val="hybridMultilevel"/>
    <w:lvl w:ilvl="0" w15:tentative="1">
      <w:start w:val="1"/>
      <w:numFmt w:val="decimal"/>
      <w:lvlText w:val="%1."/>
      <w:lvlJc w:val="left"/>
      <w:pPr>
        <w:ind w:left="360" w:hanging="220"/>
      </w:pPr>
      <w:rPr>
        <w:b/>
        <w:bCs/>
        <w:color w:val="1F386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E-SESS IT Specifications</dc:title>
  <dc:creator>Pitsco Education</dc:creator>
  <dc:description>IT requirements for administering E-SESS online assessments</dc:description>
  <cp:lastModifiedBy>Un-named</cp:lastModifiedBy>
  <cp:revision>1</cp:revision>
  <dcterms:created xsi:type="dcterms:W3CDTF">2026-09-10T21:03:12.644Z</dcterms:created>
  <dcterms:modified xsi:type="dcterms:W3CDTF">2026-09-10T21:03:12.664Z</dcterms:modified>
</cp:coreProperties>
</file>

<file path=docProps/custom.xml><?xml version="1.0" encoding="utf-8"?>
<Properties xmlns="http://schemas.openxmlformats.org/officeDocument/2006/custom-properties" xmlns:vt="http://schemas.openxmlformats.org/officeDocument/2006/docPropsVTypes"/>
</file>